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5" w:afterLines="100" w:line="240" w:lineRule="auto"/>
        <w:ind w:left="0" w:leftChars="0" w:right="-277" w:rightChars="-132" w:firstLine="0" w:firstLineChars="0"/>
        <w:jc w:val="center"/>
        <w:textAlignment w:val="auto"/>
        <w:outlineLvl w:val="9"/>
        <w:rPr>
          <w:rFonts w:hint="eastAsia"/>
          <w:b/>
          <w:bCs/>
          <w:sz w:val="36"/>
          <w:szCs w:val="44"/>
          <w:lang w:val="en-US" w:eastAsia="zh-CN"/>
        </w:rPr>
      </w:pPr>
      <w:r>
        <w:rPr>
          <w:rFonts w:hint="eastAsia"/>
          <w:b/>
          <w:bCs/>
          <w:sz w:val="36"/>
          <w:szCs w:val="44"/>
          <w:lang w:val="en-US" w:eastAsia="zh-CN"/>
        </w:rPr>
        <w:t>学生素质综合测评说明</w:t>
      </w:r>
    </w:p>
    <w:p>
      <w:pPr>
        <w:numPr>
          <w:ilvl w:val="0"/>
          <w:numId w:val="0"/>
        </w:numPr>
        <w:jc w:val="both"/>
        <w:rPr>
          <w:rFonts w:hint="eastAsia"/>
          <w:b w:val="0"/>
          <w:bCs w:val="0"/>
          <w:sz w:val="24"/>
          <w:szCs w:val="32"/>
          <w:lang w:val="en-US" w:eastAsia="zh-CN"/>
        </w:rPr>
      </w:pPr>
      <w:r>
        <w:rPr>
          <w:rFonts w:hint="eastAsia"/>
          <w:b w:val="0"/>
          <w:bCs w:val="0"/>
          <w:sz w:val="24"/>
          <w:szCs w:val="32"/>
          <w:lang w:val="en-US" w:eastAsia="zh-CN"/>
        </w:rPr>
        <w:t>1.学生基本素质测评(满分100分)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基本素质考核项目包括五项，分别为:思想政治表现、个人品德修养、学习态度状况、组织纪律观念、身心健康素质。每一项上限20分。</w:t>
      </w:r>
    </w:p>
    <w:p>
      <w:pPr>
        <w:numPr>
          <w:ilvl w:val="0"/>
          <w:numId w:val="0"/>
        </w:numPr>
        <w:ind w:firstLine="480"/>
        <w:jc w:val="both"/>
        <w:rPr>
          <w:rFonts w:hint="eastAsia"/>
          <w:b w:val="0"/>
          <w:bCs w:val="0"/>
          <w:sz w:val="24"/>
          <w:szCs w:val="32"/>
          <w:u w:val="single"/>
          <w:lang w:val="en-US" w:eastAsia="zh-CN"/>
        </w:rPr>
      </w:pPr>
      <w:r>
        <w:rPr>
          <w:rFonts w:hint="eastAsia"/>
          <w:b w:val="0"/>
          <w:bCs w:val="0"/>
          <w:sz w:val="24"/>
          <w:szCs w:val="32"/>
          <w:u w:val="single"/>
          <w:lang w:val="en-US" w:eastAsia="zh-CN"/>
        </w:rPr>
        <w:t>此项内容需根据《学生手册》中《学生素质综合测评办法》第二章中的具体规定，并结合各班级具体管理办法综合填写。</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学生在思想政治方面要坚定中国共产党的领导，不可有任何侮辱祖国的行为；要注重个人品德修养，自觉维护社会公德；在学习方面要端正学习态度，积极向上；在校遵守校规舍规，摒弃不良习惯；自觉锻炼身体，有健康的体魄，具备一定的心理知识，乐观向上，增进身心健康。</w:t>
      </w:r>
    </w:p>
    <w:p>
      <w:pPr>
        <w:numPr>
          <w:ilvl w:val="0"/>
          <w:numId w:val="0"/>
        </w:numPr>
        <w:ind w:firstLine="480"/>
        <w:jc w:val="both"/>
        <w:rPr>
          <w:rFonts w:hint="eastAsia"/>
          <w:b w:val="0"/>
          <w:bCs w:val="0"/>
          <w:sz w:val="24"/>
          <w:szCs w:val="32"/>
          <w:u w:val="none"/>
          <w:lang w:val="en-US" w:eastAsia="zh-CN"/>
        </w:rPr>
      </w:pPr>
      <w:r>
        <w:rPr>
          <w:rFonts w:hint="eastAsia"/>
          <w:b w:val="0"/>
          <w:bCs w:val="0"/>
          <w:sz w:val="24"/>
          <w:szCs w:val="32"/>
          <w:lang w:val="en-US" w:eastAsia="zh-CN"/>
        </w:rPr>
        <w:t>此项目中每一小类基准分为20分，如学生存在某一行为不符合规定，根据</w:t>
      </w:r>
      <w:r>
        <w:rPr>
          <w:rFonts w:hint="eastAsia"/>
          <w:b w:val="0"/>
          <w:bCs w:val="0"/>
          <w:sz w:val="24"/>
          <w:szCs w:val="32"/>
          <w:u w:val="none"/>
          <w:lang w:val="en-US" w:eastAsia="zh-CN"/>
        </w:rPr>
        <w:t>《学生素质综合测评办法》第十条进行减分。</w:t>
      </w:r>
    </w:p>
    <w:p>
      <w:pPr>
        <w:numPr>
          <w:ilvl w:val="0"/>
          <w:numId w:val="0"/>
        </w:numPr>
        <w:ind w:firstLine="480"/>
        <w:jc w:val="both"/>
        <w:rPr>
          <w:rFonts w:hint="eastAsia"/>
          <w:b w:val="0"/>
          <w:bCs w:val="0"/>
          <w:i w:val="0"/>
          <w:iCs w:val="0"/>
          <w:sz w:val="24"/>
          <w:szCs w:val="32"/>
          <w:u w:val="none"/>
          <w:lang w:val="en-US" w:eastAsia="zh-CN"/>
        </w:rPr>
      </w:pPr>
      <w:r>
        <w:rPr>
          <w:rFonts w:hint="eastAsia"/>
          <w:b w:val="0"/>
          <w:bCs w:val="0"/>
          <w:i w:val="0"/>
          <w:iCs w:val="0"/>
          <w:sz w:val="24"/>
          <w:szCs w:val="32"/>
          <w:u w:val="none"/>
          <w:lang w:val="en-US" w:eastAsia="zh-CN"/>
        </w:rPr>
        <w:t>本类测评分数占综合测评总分数10％</w:t>
      </w:r>
    </w:p>
    <w:p>
      <w:pPr>
        <w:numPr>
          <w:ilvl w:val="0"/>
          <w:numId w:val="0"/>
        </w:numPr>
        <w:ind w:firstLine="482" w:firstLineChars="200"/>
        <w:jc w:val="both"/>
        <w:rPr>
          <w:rFonts w:hint="eastAsia"/>
          <w:b/>
          <w:bCs/>
          <w:sz w:val="24"/>
          <w:szCs w:val="32"/>
          <w:lang w:val="en-US" w:eastAsia="zh-CN"/>
        </w:rPr>
      </w:pPr>
      <w:r>
        <w:rPr>
          <w:rFonts w:hint="eastAsia"/>
          <w:b/>
          <w:bCs/>
          <w:sz w:val="24"/>
          <w:szCs w:val="32"/>
          <w:lang w:val="en-US" w:eastAsia="zh-CN"/>
        </w:rPr>
        <w:t>注意：本类测评分数只可减不可加，减分上限20分。</w:t>
      </w:r>
    </w:p>
    <w:tbl>
      <w:tblPr>
        <w:tblStyle w:val="5"/>
        <w:tblW w:w="6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5"/>
        <w:gridCol w:w="3519"/>
        <w:gridCol w:w="711"/>
        <w:gridCol w:w="700"/>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36"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思想政治表现</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热爱祖国，维护四项基本原则，拥护党的路线、方针、政策，不参与任何有损祖国尊严、荣誉、利益和危害社会秩序的活动；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2、政治上积极上进，自觉学习马列主义和中国特色社会主义理论，关心时事，积极参加各项政治学习和活动，自觉加强政治修养；</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3、顾全大局，有团结协作精神，关心集体，积极参与各项集体活动，自觉维护集体荣誉，个人利益服从集体利益，不做损害集体利益和荣誉的事。</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480" w:firstLineChars="200"/>
        <w:jc w:val="both"/>
        <w:textAlignment w:val="auto"/>
        <w:outlineLvl w:val="9"/>
        <w:rPr>
          <w:rFonts w:hint="eastAsia"/>
          <w:b w:val="0"/>
          <w:bCs w:val="0"/>
          <w:sz w:val="24"/>
          <w:szCs w:val="32"/>
          <w:lang w:val="en-US" w:eastAsia="zh-CN"/>
        </w:rPr>
      </w:pPr>
      <w:r>
        <w:rPr>
          <w:rFonts w:hint="eastAsia"/>
          <w:b w:val="0"/>
          <w:bCs w:val="0"/>
          <w:sz w:val="24"/>
          <w:szCs w:val="32"/>
          <w:lang w:val="en-US" w:eastAsia="zh-CN"/>
        </w:rPr>
        <w:t>李某因某事发表国家事情跟我无关等不爱国言论，思想低下，扣20分;</w:t>
      </w:r>
    </w:p>
    <w:tbl>
      <w:tblPr>
        <w:tblStyle w:val="5"/>
        <w:tblW w:w="6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2"/>
        <w:gridCol w:w="3542"/>
        <w:gridCol w:w="677"/>
        <w:gridCol w:w="739"/>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3" w:hRule="atLeast"/>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个人品德修养</w:t>
            </w:r>
          </w:p>
        </w:tc>
        <w:tc>
          <w:tcPr>
            <w:tcW w:w="3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1、自觉维护社会公德，在公共场所举止文雅，文明礼貌；爱护公物，敢于同不良行为作斗争。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2、诚实守信，谦虚谨慎，为人正直，办事公道；敬老爱幼，团结同学，乐于助人。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3、热爱劳动，热心公益，文明卫生，爱护环境，不奢侈浪费。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r>
    </w:tbl>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李某因在校园随地吐痰，校园室内公共区域吸烟，扣4分；</w:t>
      </w:r>
    </w:p>
    <w:tbl>
      <w:tblPr>
        <w:tblStyle w:val="5"/>
        <w:tblW w:w="6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2"/>
        <w:gridCol w:w="3754"/>
        <w:gridCol w:w="615"/>
        <w:gridCol w:w="597"/>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5"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学习态度状况</w:t>
            </w:r>
          </w:p>
        </w:tc>
        <w:tc>
          <w:tcPr>
            <w:tcW w:w="3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1、学风端正，学习目标明确，有科学的思想方法和严谨的治学精神；谦虚好学，刻苦认真，不迟到，不早退，不无故旷课。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2、考风良好，考试无舞弊行为。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8" w:beforeLines="50" w:line="240" w:lineRule="auto"/>
        <w:ind w:left="0" w:leftChars="0" w:right="0" w:rightChars="0" w:firstLine="480" w:firstLineChars="0"/>
        <w:jc w:val="both"/>
        <w:textAlignment w:val="auto"/>
        <w:outlineLvl w:val="9"/>
        <w:rPr>
          <w:rFonts w:hint="eastAsia"/>
          <w:b w:val="0"/>
          <w:bCs w:val="0"/>
          <w:sz w:val="24"/>
          <w:szCs w:val="32"/>
          <w:lang w:val="en-US" w:eastAsia="zh-CN"/>
        </w:rPr>
      </w:pPr>
      <w:r>
        <w:rPr>
          <w:rFonts w:hint="eastAsia"/>
          <w:b w:val="0"/>
          <w:bCs w:val="0"/>
          <w:sz w:val="24"/>
          <w:szCs w:val="32"/>
          <w:lang w:val="en-US" w:eastAsia="zh-CN"/>
        </w:rPr>
        <w:t>李某因在学期末考试中作弊被监考老师发现，成绩无效，扣20分；</w:t>
      </w:r>
    </w:p>
    <w:tbl>
      <w:tblPr>
        <w:tblStyle w:val="5"/>
        <w:tblW w:w="6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7"/>
        <w:gridCol w:w="3709"/>
        <w:gridCol w:w="645"/>
        <w:gridCol w:w="58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67"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组织纪律观念</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1、遵守国家法律法规和学院规章制度，自觉维护公共秩序，做到令行禁止。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2、不打架斗殴，不赌博，不酗酒；不观看、传播反动、淫秽书刊和声像制品。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3、遵守宿舍管理规定，按时熄灯就寝；不喧哗、打闹，不影响他人的正常学习和休息；不损毁宿舍设备，不使用违章电器；不留宿校外人员，未经审批不在校外住宿。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8" w:beforeLines="50" w:line="240" w:lineRule="auto"/>
        <w:ind w:left="0" w:leftChars="0" w:right="0" w:rightChars="0" w:firstLine="480" w:firstLineChars="0"/>
        <w:jc w:val="both"/>
        <w:textAlignment w:val="auto"/>
        <w:outlineLvl w:val="9"/>
        <w:rPr>
          <w:rFonts w:hint="eastAsia"/>
          <w:b w:val="0"/>
          <w:bCs w:val="0"/>
          <w:sz w:val="24"/>
          <w:szCs w:val="32"/>
          <w:lang w:val="en-US" w:eastAsia="zh-CN"/>
        </w:rPr>
      </w:pPr>
      <w:r>
        <w:rPr>
          <w:rFonts w:hint="eastAsia"/>
          <w:b w:val="0"/>
          <w:bCs w:val="0"/>
          <w:sz w:val="24"/>
          <w:szCs w:val="32"/>
          <w:lang w:val="en-US" w:eastAsia="zh-CN"/>
        </w:rPr>
        <w:t>李某因考试作弊被抓被系通报(3分)，宿舍带有违规物品(2分)，本类总扣5分；</w:t>
      </w:r>
    </w:p>
    <w:tbl>
      <w:tblPr>
        <w:tblStyle w:val="5"/>
        <w:tblW w:w="66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1"/>
        <w:gridCol w:w="3720"/>
        <w:gridCol w:w="630"/>
        <w:gridCol w:w="566"/>
        <w:gridCol w:w="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5" w:hRule="atLeast"/>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身心健康素质</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1、有健康的体魄，自觉锻炼身体，积极参加课外体育锻炼和体育竞赛活动，体育达标成绩合格；认真参加并完成军训任务。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2、具有心理卫生的基本知识，有较强的适应能力和心理调节能力，能正确对待困难和挫折，情绪稳定，乐观向上，人际关系和谐。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3、积极参加有益的文化活动，增进身心健康。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8" w:beforeLines="50" w:after="158" w:afterLines="50" w:line="240" w:lineRule="auto"/>
        <w:ind w:left="0" w:leftChars="0" w:right="0" w:rightChars="0" w:firstLine="480" w:firstLineChars="0"/>
        <w:jc w:val="both"/>
        <w:textAlignment w:val="auto"/>
        <w:outlineLvl w:val="9"/>
        <w:rPr>
          <w:rFonts w:hint="eastAsia"/>
          <w:b w:val="0"/>
          <w:bCs w:val="0"/>
          <w:sz w:val="24"/>
          <w:szCs w:val="32"/>
          <w:lang w:val="en-US" w:eastAsia="zh-CN"/>
        </w:rPr>
      </w:pPr>
      <w:r>
        <w:rPr>
          <w:rFonts w:hint="eastAsia"/>
          <w:b w:val="0"/>
          <w:bCs w:val="0"/>
          <w:sz w:val="24"/>
          <w:szCs w:val="32"/>
          <w:lang w:val="en-US" w:eastAsia="zh-CN"/>
        </w:rPr>
        <w:t>李某因本学期体育达标成绩不合格，扣9分</w:t>
      </w:r>
    </w:p>
    <w:p>
      <w:pPr>
        <w:numPr>
          <w:ilvl w:val="0"/>
          <w:numId w:val="0"/>
        </w:numPr>
        <w:jc w:val="both"/>
        <w:rPr>
          <w:rFonts w:hint="eastAsia"/>
          <w:b w:val="0"/>
          <w:bCs w:val="0"/>
          <w:sz w:val="24"/>
          <w:szCs w:val="32"/>
          <w:lang w:val="en-US" w:eastAsia="zh-CN"/>
        </w:rPr>
      </w:pPr>
      <w:r>
        <w:rPr>
          <w:rFonts w:hint="eastAsia"/>
          <w:b w:val="0"/>
          <w:bCs w:val="0"/>
          <w:sz w:val="24"/>
          <w:szCs w:val="32"/>
          <w:lang w:val="en-US" w:eastAsia="zh-CN"/>
        </w:rPr>
        <w:t>2.课程学习成绩测评(满分100分)</w:t>
      </w:r>
    </w:p>
    <w:p>
      <w:pPr>
        <w:numPr>
          <w:ilvl w:val="0"/>
          <w:numId w:val="0"/>
        </w:numPr>
        <w:ind w:firstLine="480"/>
        <w:jc w:val="both"/>
        <w:rPr>
          <w:rFonts w:hint="eastAsia"/>
          <w:b w:val="0"/>
          <w:bCs w:val="0"/>
          <w:sz w:val="24"/>
          <w:szCs w:val="32"/>
          <w:u w:val="single"/>
          <w:lang w:val="en-US" w:eastAsia="zh-CN"/>
        </w:rPr>
      </w:pPr>
      <w:r>
        <w:rPr>
          <w:rFonts w:hint="eastAsia"/>
          <w:b w:val="0"/>
          <w:bCs w:val="0"/>
          <w:sz w:val="24"/>
          <w:szCs w:val="32"/>
          <w:u w:val="single"/>
          <w:lang w:val="en-US" w:eastAsia="zh-CN"/>
        </w:rPr>
        <w:t>此类得分标准：个人课程学习成绩（本科生为平均学分绩、专科生为平均分，上限100）</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此项目无基准分，加减分即为成绩得分，与小计相同。</w:t>
      </w:r>
    </w:p>
    <w:p>
      <w:pPr>
        <w:numPr>
          <w:ilvl w:val="0"/>
          <w:numId w:val="0"/>
        </w:numPr>
        <w:ind w:firstLine="480"/>
        <w:jc w:val="both"/>
        <w:rPr>
          <w:rFonts w:hint="eastAsia"/>
          <w:b w:val="0"/>
          <w:bCs w:val="0"/>
          <w:i w:val="0"/>
          <w:iCs w:val="0"/>
          <w:sz w:val="24"/>
          <w:szCs w:val="32"/>
          <w:lang w:val="en-US" w:eastAsia="zh-CN"/>
        </w:rPr>
      </w:pPr>
      <w:r>
        <w:rPr>
          <w:rFonts w:hint="eastAsia"/>
          <w:b w:val="0"/>
          <w:bCs w:val="0"/>
          <w:i w:val="0"/>
          <w:iCs w:val="0"/>
          <w:sz w:val="24"/>
          <w:szCs w:val="32"/>
          <w:lang w:val="en-US" w:eastAsia="zh-CN"/>
        </w:rPr>
        <w:t>本类测评分数占综合测评总分数70％</w:t>
      </w:r>
    </w:p>
    <w:p>
      <w:pPr>
        <w:numPr>
          <w:ilvl w:val="0"/>
          <w:numId w:val="0"/>
        </w:numPr>
        <w:ind w:firstLine="482" w:firstLineChars="200"/>
        <w:jc w:val="both"/>
        <w:rPr>
          <w:rFonts w:hint="eastAsia"/>
          <w:b/>
          <w:bCs/>
          <w:sz w:val="24"/>
          <w:szCs w:val="32"/>
          <w:lang w:val="en-US" w:eastAsia="zh-CN"/>
        </w:rPr>
      </w:pPr>
      <w:r>
        <w:rPr>
          <w:rFonts w:hint="eastAsia"/>
          <w:b/>
          <w:bCs/>
          <w:sz w:val="24"/>
          <w:szCs w:val="32"/>
          <w:lang w:val="en-US" w:eastAsia="zh-CN"/>
        </w:rPr>
        <w:t>注意：成绩依据教务处最终公布成绩为准，学生需将两学期的成绩进行平均，计算个人学年成绩。</w:t>
      </w:r>
    </w:p>
    <w:p>
      <w:pPr>
        <w:numPr>
          <w:ilvl w:val="0"/>
          <w:numId w:val="0"/>
        </w:numPr>
        <w:ind w:firstLine="482" w:firstLineChars="200"/>
        <w:jc w:val="both"/>
        <w:rPr>
          <w:rFonts w:hint="eastAsia"/>
          <w:b/>
          <w:bCs/>
          <w:sz w:val="24"/>
          <w:szCs w:val="32"/>
          <w:lang w:val="en-US" w:eastAsia="zh-CN"/>
        </w:rPr>
      </w:pPr>
    </w:p>
    <w:tbl>
      <w:tblPr>
        <w:tblStyle w:val="5"/>
        <w:tblW w:w="68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0"/>
        <w:gridCol w:w="1020"/>
        <w:gridCol w:w="1485"/>
        <w:gridCol w:w="855"/>
        <w:gridCol w:w="945"/>
        <w:gridCol w:w="88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课程学习成绩（70%）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平均学分绩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第一学期：60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88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9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第二学期：58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学年平均：59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李某第一学期成绩60分及格，第二学期成绩58分不及格，</w:t>
      </w:r>
    </w:p>
    <w:p>
      <w:pPr>
        <w:numPr>
          <w:ilvl w:val="0"/>
          <w:numId w:val="0"/>
        </w:numPr>
        <w:jc w:val="both"/>
        <w:rPr>
          <w:rFonts w:hint="eastAsia"/>
          <w:b w:val="0"/>
          <w:bCs w:val="0"/>
          <w:i w:val="0"/>
          <w:iCs w:val="0"/>
          <w:sz w:val="24"/>
          <w:szCs w:val="32"/>
          <w:lang w:val="en-US" w:eastAsia="zh-CN"/>
        </w:rPr>
      </w:pPr>
      <w:r>
        <w:rPr>
          <w:rFonts w:hint="eastAsia"/>
          <w:b w:val="0"/>
          <w:bCs w:val="0"/>
          <w:i w:val="0"/>
          <w:iCs w:val="0"/>
          <w:sz w:val="24"/>
          <w:szCs w:val="32"/>
          <w:lang w:val="en-US" w:eastAsia="zh-CN"/>
        </w:rPr>
        <w:t>平均成绩59分</w:t>
      </w:r>
    </w:p>
    <w:p>
      <w:pPr>
        <w:numPr>
          <w:ilvl w:val="0"/>
          <w:numId w:val="0"/>
        </w:numPr>
        <w:jc w:val="both"/>
        <w:rPr>
          <w:rFonts w:hint="eastAsia"/>
          <w:b w:val="0"/>
          <w:bCs w:val="0"/>
          <w:sz w:val="24"/>
          <w:szCs w:val="32"/>
          <w:lang w:val="en-US" w:eastAsia="zh-CN"/>
        </w:rPr>
      </w:pPr>
      <w:r>
        <w:rPr>
          <w:rFonts w:hint="eastAsia"/>
          <w:b w:val="0"/>
          <w:bCs w:val="0"/>
          <w:sz w:val="24"/>
          <w:szCs w:val="32"/>
          <w:lang w:val="en-US" w:eastAsia="zh-CN"/>
        </w:rPr>
        <w:t>3.实践与创新能力(满分100分)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实践与创新能力考核项目包括出版著作、发表学术论文及文学，艺术，新闻等作品、科技发明、学科与问题竞赛、社会活动、社会工作六类。</w:t>
      </w:r>
    </w:p>
    <w:p>
      <w:pPr>
        <w:numPr>
          <w:ilvl w:val="0"/>
          <w:numId w:val="0"/>
        </w:numPr>
        <w:ind w:firstLine="480"/>
        <w:jc w:val="both"/>
        <w:rPr>
          <w:rFonts w:hint="eastAsia"/>
          <w:b w:val="0"/>
          <w:bCs w:val="0"/>
          <w:sz w:val="24"/>
          <w:szCs w:val="32"/>
          <w:u w:val="single"/>
          <w:lang w:val="en-US" w:eastAsia="zh-CN"/>
        </w:rPr>
      </w:pPr>
      <w:r>
        <w:rPr>
          <w:rFonts w:hint="eastAsia"/>
          <w:b w:val="0"/>
          <w:bCs w:val="0"/>
          <w:sz w:val="24"/>
          <w:szCs w:val="32"/>
          <w:u w:val="single"/>
          <w:lang w:val="en-US" w:eastAsia="zh-CN"/>
        </w:rPr>
        <w:t>此项内容需根据《学生手册》中《学生素质综合测评办法》第四章中的具体规定，并结合各班级具体管理办法和个人实际情况如实填写。</w:t>
      </w:r>
    </w:p>
    <w:p>
      <w:pPr>
        <w:numPr>
          <w:ilvl w:val="0"/>
          <w:numId w:val="0"/>
        </w:numPr>
        <w:ind w:firstLine="480"/>
        <w:jc w:val="both"/>
        <w:rPr>
          <w:rFonts w:hint="eastAsia"/>
          <w:b/>
          <w:bCs/>
          <w:sz w:val="24"/>
          <w:szCs w:val="32"/>
          <w:lang w:val="en-US" w:eastAsia="zh-CN"/>
        </w:rPr>
      </w:pPr>
      <w:r>
        <w:rPr>
          <w:rFonts w:hint="eastAsia"/>
          <w:b/>
          <w:bCs/>
          <w:sz w:val="24"/>
          <w:szCs w:val="32"/>
          <w:lang w:val="en-US" w:eastAsia="zh-CN"/>
        </w:rPr>
        <w:t>注意：参评学生要提供相关证明，如发表作品的刊物复印件（用稿通知一概不参与评定）、获奖相关证明、担任学生干部评分表等，否则不予认定。相关证明及证书时间期限因为参评学年期间内，如2017年9月1日—2018年9月1日。</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①出版著作具体加分项可根据第十四条表一来进行参订，不同著作可累计加分，本项累加计分不得超过15分。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②发表学术论文该项参考第十四条表二来进行加分，不同论文或作品可累加计分，同一论文作品按转载最高级刊物计分等，本项累计加分不得超过20分。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③科技发明加分项根据学生自身创新发明成果，取得发明专利等根据第十四条表三加分，不同发明或科研项目可累加积分，本项累计加分不得超过15分。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④学科与文体竞赛此类中，不同项目获奖可累加积分，同一项目或不同等级奖，只记最高分，可参考第十四条表四，本项累计加分不得超过20分。</w:t>
      </w:r>
    </w:p>
    <w:p>
      <w:pPr>
        <w:numPr>
          <w:ilvl w:val="0"/>
          <w:numId w:val="0"/>
        </w:numPr>
        <w:ind w:firstLine="480"/>
        <w:jc w:val="center"/>
        <w:rPr>
          <w:rFonts w:hint="eastAsia"/>
          <w:b w:val="0"/>
          <w:bCs w:val="0"/>
          <w:sz w:val="24"/>
          <w:szCs w:val="32"/>
          <w:lang w:val="en-US" w:eastAsia="zh-CN"/>
        </w:rPr>
      </w:pPr>
      <w:r>
        <w:rPr>
          <w:rFonts w:hint="eastAsia"/>
          <w:b w:val="0"/>
          <w:bCs w:val="0"/>
          <w:sz w:val="24"/>
          <w:szCs w:val="32"/>
          <w:lang w:val="en-US" w:eastAsia="zh-CN"/>
        </w:rPr>
        <w:t>⑤社会活动此类项目参考手册第十四条表五进行评分，同一事迹获得表彰按最高级别表彰计分，不累计加分。担任学生干部，身兼多职的按最高职务计分，</w:t>
      </w:r>
      <w:r>
        <w:rPr>
          <w:rFonts w:hint="eastAsia"/>
          <w:b/>
          <w:bCs/>
          <w:sz w:val="24"/>
          <w:szCs w:val="32"/>
          <w:lang w:val="en-US" w:eastAsia="zh-CN"/>
        </w:rPr>
        <w:t>不可累加积分</w:t>
      </w:r>
      <w:r>
        <w:rPr>
          <w:rFonts w:hint="eastAsia"/>
          <w:b w:val="0"/>
          <w:bCs w:val="0"/>
          <w:sz w:val="24"/>
          <w:szCs w:val="32"/>
          <w:lang w:val="en-US" w:eastAsia="zh-CN"/>
        </w:rPr>
        <w:t>。加分可根据实际情况，由任职管理进行考核后再给定得分区间内得分，此项累计加分不得超过20分。（团委、学生会、社联学生干部有团委给定评分、班干部由班主任、班级学生给定得分）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⑥社会工作本类需根据自身实际外语水平等级或计算机等级来进行测评，可参考手册第十四条表，本项累计加分不得超过10分。</w:t>
      </w:r>
    </w:p>
    <w:p>
      <w:pPr>
        <w:numPr>
          <w:ilvl w:val="0"/>
          <w:numId w:val="0"/>
        </w:numPr>
        <w:ind w:firstLine="480"/>
        <w:jc w:val="both"/>
        <w:rPr>
          <w:rFonts w:hint="eastAsia"/>
          <w:b/>
          <w:bCs/>
          <w:i w:val="0"/>
          <w:iCs w:val="0"/>
          <w:sz w:val="24"/>
          <w:szCs w:val="32"/>
          <w:lang w:val="en-US" w:eastAsia="zh-CN"/>
        </w:rPr>
      </w:pPr>
      <w:r>
        <w:rPr>
          <w:rFonts w:hint="eastAsia"/>
          <w:b w:val="0"/>
          <w:bCs w:val="0"/>
          <w:i w:val="0"/>
          <w:iCs w:val="0"/>
          <w:sz w:val="24"/>
          <w:szCs w:val="32"/>
          <w:lang w:val="en-US" w:eastAsia="zh-CN"/>
        </w:rPr>
        <w:t>本类测评分数占综合测评总分数20％</w:t>
      </w:r>
    </w:p>
    <w:tbl>
      <w:tblPr>
        <w:tblStyle w:val="5"/>
        <w:tblW w:w="663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7"/>
        <w:gridCol w:w="3405"/>
        <w:gridCol w:w="585"/>
        <w:gridCol w:w="615"/>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9"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出版著作</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需注明著作类别、独（合）著、主（参）编及字数。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b w:val="0"/>
          <w:bCs w:val="0"/>
          <w:i/>
          <w:iCs/>
          <w:sz w:val="24"/>
          <w:szCs w:val="32"/>
          <w:lang w:val="en-US" w:eastAsia="zh-CN"/>
        </w:rPr>
      </w:pPr>
      <w:r>
        <w:rPr>
          <w:rFonts w:hint="eastAsia"/>
          <w:b w:val="0"/>
          <w:bCs w:val="0"/>
          <w:i w:val="0"/>
          <w:iCs w:val="0"/>
          <w:sz w:val="24"/>
          <w:szCs w:val="32"/>
          <w:lang w:val="en-US" w:eastAsia="zh-CN"/>
        </w:rPr>
        <w:t>李某因为对文学很感兴趣，便利用自己大学的空余时间，出版了自己的第一部文学作品。加12分</w:t>
      </w:r>
      <w:r>
        <w:rPr>
          <w:rFonts w:hint="eastAsia"/>
          <w:b w:val="0"/>
          <w:bCs w:val="0"/>
          <w:i/>
          <w:iCs/>
          <w:sz w:val="24"/>
          <w:szCs w:val="32"/>
          <w:lang w:val="en-US" w:eastAsia="zh-CN"/>
        </w:rPr>
        <w:t>；</w:t>
      </w:r>
    </w:p>
    <w:tbl>
      <w:tblPr>
        <w:tblStyle w:val="5"/>
        <w:tblpPr w:leftFromText="180" w:rightFromText="180" w:vertAnchor="text" w:horzAnchor="page" w:tblpX="1690" w:tblpY="128"/>
        <w:tblOverlap w:val="never"/>
        <w:tblW w:w="65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2"/>
        <w:gridCol w:w="3420"/>
        <w:gridCol w:w="585"/>
        <w:gridCol w:w="60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5"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发表学术论文及文学、艺术、新闻等作品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需注明论文或作品的出版刊物、是否为合作论文和作品。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李某因科研水平优秀，便在学院主办发行的报刊中发表了自己第一部学术论文。加2分；</w:t>
      </w:r>
    </w:p>
    <w:tbl>
      <w:tblPr>
        <w:tblStyle w:val="5"/>
        <w:tblW w:w="6637"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7"/>
        <w:gridCol w:w="3435"/>
        <w:gridCol w:w="570"/>
        <w:gridCol w:w="60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1"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科技发明</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需注明是否为国家发明专利，若为大学生项目（国家级）需标明获奖等级。</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李某因从小动手能力强，在大学期间参加学院举办的科技学术活动，取得了国家发明专利。加10分；</w:t>
      </w:r>
    </w:p>
    <w:tbl>
      <w:tblPr>
        <w:tblStyle w:val="5"/>
        <w:tblW w:w="663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7"/>
        <w:gridCol w:w="3405"/>
        <w:gridCol w:w="570"/>
        <w:gridCol w:w="611"/>
        <w:gridCol w:w="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4"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学科与文体竞赛</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需注明颁奖单位、获奖名次及获奖等级。</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b w:val="0"/>
          <w:bCs w:val="0"/>
          <w:i w:val="0"/>
          <w:iCs w:val="0"/>
          <w:sz w:val="24"/>
          <w:szCs w:val="32"/>
          <w:lang w:val="en-US" w:eastAsia="zh-CN"/>
        </w:rPr>
      </w:pPr>
      <w:r>
        <w:rPr>
          <w:rFonts w:hint="eastAsia"/>
          <w:b w:val="0"/>
          <w:bCs w:val="0"/>
          <w:i w:val="0"/>
          <w:iCs w:val="0"/>
          <w:sz w:val="24"/>
          <w:szCs w:val="32"/>
          <w:lang w:val="en-US" w:eastAsia="zh-CN"/>
        </w:rPr>
        <w:t>李某参加了系里举办的“XX学子说”竞赛，获得第一名。加2分；</w:t>
      </w:r>
    </w:p>
    <w:tbl>
      <w:tblPr>
        <w:tblStyle w:val="5"/>
        <w:tblpPr w:leftFromText="180" w:rightFromText="180" w:vertAnchor="text" w:horzAnchor="page" w:tblpX="1690" w:tblpY="195"/>
        <w:tblOverlap w:val="never"/>
        <w:tblW w:w="6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7"/>
        <w:gridCol w:w="3465"/>
        <w:gridCol w:w="540"/>
        <w:gridCol w:w="660"/>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社会活动</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需注明获奖类型、颁奖单位、获奖等级。若为学生会或社团成员，需注明学生会（社团）类别及职位。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李某担任班里班长，同时担任系学生会XX部部长，身兼多职，则以班长职务进行评比打分。加4分；</w:t>
      </w:r>
    </w:p>
    <w:tbl>
      <w:tblPr>
        <w:tblStyle w:val="5"/>
        <w:tblW w:w="6634"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9"/>
        <w:gridCol w:w="3450"/>
        <w:gridCol w:w="570"/>
        <w:gridCol w:w="641"/>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社会工作</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需注明外语水平等级或计算机等级。</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5" w:afterLines="100" w:line="240" w:lineRule="auto"/>
        <w:ind w:left="0" w:leftChars="0" w:right="0" w:rightChars="0" w:firstLine="480" w:firstLineChars="200"/>
        <w:jc w:val="both"/>
        <w:textAlignment w:val="auto"/>
        <w:outlineLvl w:val="9"/>
        <w:rPr>
          <w:rFonts w:hint="eastAsia"/>
          <w:b w:val="0"/>
          <w:bCs w:val="0"/>
          <w:i w:val="0"/>
          <w:iCs w:val="0"/>
          <w:sz w:val="24"/>
          <w:szCs w:val="32"/>
          <w:lang w:val="en-US" w:eastAsia="zh-CN"/>
        </w:rPr>
      </w:pPr>
      <w:r>
        <w:rPr>
          <w:rFonts w:hint="eastAsia"/>
          <w:b w:val="0"/>
          <w:bCs w:val="0"/>
          <w:i w:val="0"/>
          <w:iCs w:val="0"/>
          <w:sz w:val="24"/>
          <w:szCs w:val="32"/>
          <w:lang w:val="en-US" w:eastAsia="zh-CN"/>
        </w:rPr>
        <w:t>李某英语水平较好,在大学期间四级英语考试中合格。加1分；</w:t>
      </w:r>
    </w:p>
    <w:p>
      <w:pPr>
        <w:numPr>
          <w:ilvl w:val="0"/>
          <w:numId w:val="0"/>
        </w:numPr>
        <w:jc w:val="both"/>
        <w:rPr>
          <w:rFonts w:hint="eastAsia"/>
          <w:b/>
          <w:bCs/>
          <w:sz w:val="24"/>
          <w:szCs w:val="32"/>
          <w:lang w:val="en-US" w:eastAsia="zh-CN"/>
        </w:rPr>
      </w:pPr>
      <w:r>
        <w:rPr>
          <w:rFonts w:hint="eastAsia"/>
          <w:b/>
          <w:bCs/>
          <w:sz w:val="24"/>
          <w:szCs w:val="32"/>
          <w:lang w:val="en-US" w:eastAsia="zh-CN"/>
        </w:rPr>
        <w:t>总分需按照各项目占比进行比率换算。</w:t>
      </w:r>
    </w:p>
    <w:p>
      <w:pPr>
        <w:numPr>
          <w:ilvl w:val="0"/>
          <w:numId w:val="0"/>
        </w:numPr>
        <w:jc w:val="both"/>
        <w:rPr>
          <w:rFonts w:hint="eastAsia"/>
          <w:b/>
          <w:bCs/>
          <w:sz w:val="24"/>
          <w:szCs w:val="32"/>
          <w:lang w:val="en-US" w:eastAsia="zh-CN"/>
        </w:rPr>
      </w:pPr>
      <w:r>
        <w:rPr>
          <w:rFonts w:hint="eastAsia"/>
          <w:b/>
          <w:bCs/>
          <w:sz w:val="24"/>
          <w:szCs w:val="32"/>
          <w:lang w:val="en-US" w:eastAsia="zh-CN"/>
        </w:rPr>
        <w:t>总分=基本素质得分×10％＋课程学习成绩×70％＋实践与创新能力×20％</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 xml:space="preserve">                  </w:t>
      </w:r>
    </w:p>
    <w:p>
      <w:pPr>
        <w:numPr>
          <w:ilvl w:val="0"/>
          <w:numId w:val="0"/>
        </w:numPr>
        <w:ind w:firstLine="480"/>
        <w:jc w:val="both"/>
        <w:rPr>
          <w:rFonts w:hint="eastAsia"/>
          <w:b w:val="0"/>
          <w:bCs w:val="0"/>
          <w:sz w:val="24"/>
          <w:szCs w:val="32"/>
          <w:lang w:val="en-US" w:eastAsia="zh-CN"/>
        </w:rPr>
      </w:pPr>
    </w:p>
    <w:p>
      <w:pPr>
        <w:numPr>
          <w:ilvl w:val="0"/>
          <w:numId w:val="0"/>
        </w:numPr>
        <w:ind w:firstLine="480"/>
        <w:jc w:val="both"/>
        <w:rPr>
          <w:rFonts w:hint="eastAsia"/>
          <w:b w:val="0"/>
          <w:bCs w:val="0"/>
          <w:sz w:val="24"/>
          <w:szCs w:val="32"/>
          <w:lang w:val="en-US" w:eastAsia="zh-CN"/>
        </w:rPr>
      </w:pPr>
    </w:p>
    <w:p>
      <w:pPr>
        <w:numPr>
          <w:ilvl w:val="0"/>
          <w:numId w:val="0"/>
        </w:numPr>
        <w:ind w:firstLine="3662" w:firstLineChars="1526"/>
        <w:jc w:val="both"/>
        <w:rPr>
          <w:rFonts w:hint="eastAsia"/>
          <w:b w:val="0"/>
          <w:bCs w:val="0"/>
          <w:sz w:val="24"/>
          <w:szCs w:val="32"/>
          <w:lang w:val="en-US" w:eastAsia="zh-CN"/>
        </w:rPr>
      </w:pPr>
      <w:r>
        <w:rPr>
          <w:rFonts w:hint="eastAsia"/>
          <w:b w:val="0"/>
          <w:bCs w:val="0"/>
          <w:sz w:val="24"/>
          <w:szCs w:val="32"/>
          <w:lang w:val="en-US" w:eastAsia="zh-CN"/>
        </w:rPr>
        <w:t xml:space="preserve">  学生工作部（处）制</w:t>
      </w:r>
    </w:p>
    <w:p>
      <w:pPr>
        <w:numPr>
          <w:ilvl w:val="0"/>
          <w:numId w:val="0"/>
        </w:numPr>
        <w:ind w:firstLine="480"/>
        <w:jc w:val="center"/>
        <w:rPr>
          <w:rFonts w:hint="eastAsia"/>
          <w:b w:val="0"/>
          <w:bCs w:val="0"/>
          <w:sz w:val="24"/>
          <w:szCs w:val="32"/>
          <w:lang w:val="en-US" w:eastAsia="zh-CN"/>
        </w:rPr>
      </w:pPr>
      <w:r>
        <w:rPr>
          <w:rFonts w:hint="eastAsia"/>
          <w:b w:val="0"/>
          <w:bCs w:val="0"/>
          <w:sz w:val="24"/>
          <w:szCs w:val="32"/>
          <w:lang w:val="en-US" w:eastAsia="zh-CN"/>
        </w:rPr>
        <w:t xml:space="preserve">               </w:t>
      </w:r>
      <w:bookmarkStart w:id="0" w:name="_GoBack"/>
      <w:bookmarkEnd w:id="0"/>
      <w:r>
        <w:rPr>
          <w:rFonts w:hint="eastAsia"/>
          <w:b w:val="0"/>
          <w:bCs w:val="0"/>
          <w:sz w:val="24"/>
          <w:szCs w:val="32"/>
          <w:lang w:val="en-US" w:eastAsia="zh-CN"/>
        </w:rPr>
        <w:t xml:space="preserve">        2018年4月</w:t>
      </w:r>
    </w:p>
    <w:sectPr>
      <w:footerReference r:id="rId3" w:type="default"/>
      <w:pgSz w:w="10261" w:h="14513"/>
      <w:pgMar w:top="1440" w:right="1800" w:bottom="1440" w:left="1600"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5742F"/>
    <w:multiLevelType w:val="singleLevel"/>
    <w:tmpl w:val="B22574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E0577"/>
    <w:rsid w:val="0B724426"/>
    <w:rsid w:val="0C840076"/>
    <w:rsid w:val="0D35727E"/>
    <w:rsid w:val="12FC0F46"/>
    <w:rsid w:val="1544115C"/>
    <w:rsid w:val="18834052"/>
    <w:rsid w:val="1B4D5578"/>
    <w:rsid w:val="1C6E636A"/>
    <w:rsid w:val="1F6615AB"/>
    <w:rsid w:val="20547EE6"/>
    <w:rsid w:val="21D01055"/>
    <w:rsid w:val="25377D3C"/>
    <w:rsid w:val="26D3083A"/>
    <w:rsid w:val="2F5D00B8"/>
    <w:rsid w:val="32855CE7"/>
    <w:rsid w:val="33E80788"/>
    <w:rsid w:val="42EB45AB"/>
    <w:rsid w:val="474C7D12"/>
    <w:rsid w:val="4C162B12"/>
    <w:rsid w:val="4E431AE5"/>
    <w:rsid w:val="50222FD9"/>
    <w:rsid w:val="5038041A"/>
    <w:rsid w:val="50537EE7"/>
    <w:rsid w:val="52F7071B"/>
    <w:rsid w:val="53EF5216"/>
    <w:rsid w:val="5409092F"/>
    <w:rsid w:val="58BF5144"/>
    <w:rsid w:val="5B077958"/>
    <w:rsid w:val="624712E9"/>
    <w:rsid w:val="63C63378"/>
    <w:rsid w:val="721D0956"/>
    <w:rsid w:val="727A56A6"/>
    <w:rsid w:val="797E5EC3"/>
    <w:rsid w:val="7E1D42A1"/>
    <w:rsid w:val="7E2B5178"/>
    <w:rsid w:val="7ED2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dc:creator>
  <cp:lastModifiedBy>lenovo</cp:lastModifiedBy>
  <cp:lastPrinted>2018-04-10T07:31:29Z</cp:lastPrinted>
  <dcterms:modified xsi:type="dcterms:W3CDTF">2018-04-10T07:32:18Z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